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1" w:rsidRPr="00AA34F1" w:rsidRDefault="00AA4541" w:rsidP="000F620D">
      <w:pPr>
        <w:shd w:val="clear" w:color="auto" w:fill="FFFFFF"/>
        <w:spacing w:after="0" w:line="182" w:lineRule="atLeast"/>
        <w:ind w:left="4678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професійної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торгівлі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фінансовими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інструментами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регульованому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інструментами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багатосторонньому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торговельному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майданчику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ІІІ)</w:t>
      </w:r>
    </w:p>
    <w:p w:rsidR="00AA4541" w:rsidRPr="00AA34F1" w:rsidRDefault="00AA4541" w:rsidP="00F5724D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АНКЕТА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заявника</w:t>
      </w:r>
    </w:p>
    <w:p w:rsidR="00AA4541" w:rsidRPr="00AA34F1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</w:p>
    <w:p w:rsidR="00AA4541" w:rsidRPr="00AA34F1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AA4541" w:rsidRPr="00F5724D" w:rsidRDefault="00AA4541" w:rsidP="00F5724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724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(найменування юридичної особи, ідентифікаційний код юридичної особи, код LEI (за наявності))</w:t>
      </w:r>
    </w:p>
    <w:p w:rsidR="00AA4541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розмір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складові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елементи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початкового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капіталу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заявника:</w:t>
      </w:r>
    </w:p>
    <w:p w:rsidR="00AA4541" w:rsidRPr="00AA34F1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A0"/>
      </w:tblPr>
      <w:tblGrid>
        <w:gridCol w:w="343"/>
        <w:gridCol w:w="6317"/>
        <w:gridCol w:w="3600"/>
      </w:tblGrid>
      <w:tr w:rsidR="00AA4541" w:rsidRPr="000F620D" w:rsidTr="00F5724D">
        <w:trPr>
          <w:trHeight w:val="11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A4541" w:rsidRPr="000F620D" w:rsidRDefault="00AA4541" w:rsidP="00A763D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6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A4541" w:rsidRPr="000F620D" w:rsidRDefault="00AA4541" w:rsidP="00A763D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lang w:eastAsia="uk-UA"/>
              </w:rPr>
              <w:t>Елементи початкового капіталу заявника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A4541" w:rsidRPr="000F620D" w:rsidRDefault="00AA4541" w:rsidP="00A763D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lang w:eastAsia="uk-UA"/>
              </w:rPr>
              <w:t>Розмір елементу</w:t>
            </w:r>
            <w:r w:rsidRPr="000F620D">
              <w:rPr>
                <w:rFonts w:ascii="Times New Roman" w:hAnsi="Times New Roman"/>
                <w:color w:val="000000"/>
                <w:lang w:eastAsia="uk-UA"/>
              </w:rPr>
              <w:br/>
              <w:t>початкового капіталу, грн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Інструмент капіталу, який відповідає вимогам, встановленим відповідним нормативно-правовим актом НКЦПФР</w:t>
            </w:r>
            <w:r w:rsidRPr="000F620D">
              <w:rPr>
                <w:rFonts w:ascii="Times New Roman" w:hAnsi="Times New Roman"/>
                <w:color w:val="000000"/>
                <w:spacing w:val="-2"/>
                <w:vertAlign w:val="superscript"/>
                <w:lang w:eastAsia="uk-UA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Додатковий капітал, у тому числі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Емісійний дохід, що належить до інструментів капіталу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Накопичені прибутки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Накопичені збитки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Накопичений інший сукупний дохід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6.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Резервний капітал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7.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Інші резерви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A4541" w:rsidRPr="000F620D" w:rsidTr="00F5724D">
        <w:trPr>
          <w:trHeight w:val="113"/>
        </w:trPr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8.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lang w:eastAsia="uk-UA"/>
              </w:rPr>
            </w:pPr>
            <w:r w:rsidRPr="000F620D">
              <w:rPr>
                <w:rFonts w:ascii="Times New Roman" w:hAnsi="Times New Roman"/>
                <w:color w:val="000000"/>
                <w:spacing w:val="-2"/>
                <w:lang w:eastAsia="uk-UA"/>
              </w:rPr>
              <w:t>Разом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A4541" w:rsidRPr="000F620D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F620D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</w:tbl>
    <w:p w:rsidR="00AA4541" w:rsidRPr="00AA34F1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3. Інформація та підтверджуючі документи про джерела походження коштів, якими сформовано початковий капітал заявника: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____________________________________________________________________________________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4. Інформація щодо доступу до джерел капіталу та фінансових ринків, включаючи дані про фінансові інструменти, що випущені або будуть випущені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____________________________________________________________________________________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5. Інформація щодо будь-яких угод та контрактів стосовно залученого капіталу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____________________________________________________________________________________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6. Інформація про використання або очікуване використання залучених коштів, включаючи назву відповідних кредиторів, а також відомості про надані або очікувані обсяги наданих коштів, включаючи строки погашення, умови, зобов’язання та гарантії, а також інформацію про походження залучених коштів (або коштів щодо яких очікується запозичення), якщо кредитор не є банком,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____________________________________________________________________________________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7. Інформація щодо засобів передачі фінансових ресурсів заявнику, включаючи мережу/систему, що була використана для передачі таких ресурсів</w:t>
      </w:r>
    </w:p>
    <w:p w:rsidR="00AA4541" w:rsidRPr="000F620D" w:rsidRDefault="00AA4541" w:rsidP="00F5724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0F620D">
        <w:rPr>
          <w:rFonts w:ascii="Times New Roman" w:hAnsi="Times New Roman"/>
          <w:color w:val="000000"/>
          <w:lang w:eastAsia="uk-UA"/>
        </w:rPr>
        <w:t>____________________________________________________________________________________</w:t>
      </w:r>
    </w:p>
    <w:p w:rsidR="00AA4541" w:rsidRPr="00AA34F1" w:rsidRDefault="00AA4541" w:rsidP="00F5724D">
      <w:pPr>
        <w:shd w:val="clear" w:color="auto" w:fill="FFFFFF"/>
        <w:spacing w:before="170" w:after="113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Стверджую,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мною,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правдивою,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подання.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3740"/>
        <w:gridCol w:w="1267"/>
        <w:gridCol w:w="5190"/>
      </w:tblGrid>
      <w:tr w:rsidR="00AA4541" w:rsidRPr="00AA34F1" w:rsidTr="00F5724D">
        <w:trPr>
          <w:trHeight w:val="60"/>
        </w:trPr>
        <w:tc>
          <w:tcPr>
            <w:tcW w:w="377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A4541" w:rsidRPr="00AA34F1" w:rsidRDefault="00AA4541" w:rsidP="00A763D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8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A4541" w:rsidRPr="00AA34F1" w:rsidRDefault="00AA4541" w:rsidP="00A76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9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A4541" w:rsidRPr="00AA34F1" w:rsidRDefault="00AA4541" w:rsidP="00A763D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AA4541" w:rsidRPr="00F5724D" w:rsidRDefault="00AA4541" w:rsidP="00A763D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5724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ім’я, по батькові (за наявності)</w:t>
            </w:r>
            <w:r w:rsidRPr="00F5724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друкованими літерами)</w:t>
            </w:r>
          </w:p>
        </w:tc>
      </w:tr>
    </w:tbl>
    <w:p w:rsidR="00AA4541" w:rsidRPr="00F5724D" w:rsidRDefault="00AA4541" w:rsidP="00F5724D">
      <w:pPr>
        <w:shd w:val="clear" w:color="auto" w:fill="FFFFFF"/>
        <w:spacing w:before="60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5724D">
        <w:rPr>
          <w:rFonts w:ascii="Times New Roman" w:hAnsi="Times New Roman"/>
          <w:color w:val="000000"/>
          <w:sz w:val="20"/>
          <w:szCs w:val="20"/>
          <w:lang w:eastAsia="uk-UA"/>
        </w:rPr>
        <w:t>_____________________</w:t>
      </w:r>
      <w:r w:rsidRPr="00F5724D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C54102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1 </w:t>
      </w:r>
      <w:r w:rsidRPr="00F5724D">
        <w:rPr>
          <w:rFonts w:ascii="Times New Roman" w:hAnsi="Times New Roman"/>
          <w:color w:val="000000"/>
          <w:sz w:val="20"/>
          <w:szCs w:val="20"/>
          <w:lang w:eastAsia="uk-UA"/>
        </w:rPr>
        <w:t>Рішення НКЦПФР від 19 січня 2021 року № 24 «Про затвердження Вимог до інструментів капіталу, які можуть включатися до початкового капіталу», зареєстроване в Міністерстві юстиції України 15 березня 2021 року за № 331/35953. Заповнюється окремо щодо кожного інструменту капіталу (із зазначенням його виду), що включається до розрахунку початкового капіталу.</w:t>
      </w:r>
    </w:p>
    <w:sectPr w:rsidR="00AA4541" w:rsidRPr="00F5724D" w:rsidSect="000F62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4D"/>
    <w:rsid w:val="00026CA0"/>
    <w:rsid w:val="000F2E23"/>
    <w:rsid w:val="000F620D"/>
    <w:rsid w:val="000F79AF"/>
    <w:rsid w:val="00167958"/>
    <w:rsid w:val="0018624E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42BBF"/>
    <w:rsid w:val="00855FA5"/>
    <w:rsid w:val="00872DBB"/>
    <w:rsid w:val="008C1EE4"/>
    <w:rsid w:val="00937274"/>
    <w:rsid w:val="00974276"/>
    <w:rsid w:val="009C2FFF"/>
    <w:rsid w:val="00A43E6F"/>
    <w:rsid w:val="00A763DE"/>
    <w:rsid w:val="00A868BA"/>
    <w:rsid w:val="00AA34F1"/>
    <w:rsid w:val="00AA4541"/>
    <w:rsid w:val="00B327DB"/>
    <w:rsid w:val="00BD7521"/>
    <w:rsid w:val="00C30D9D"/>
    <w:rsid w:val="00C54102"/>
    <w:rsid w:val="00CA29B3"/>
    <w:rsid w:val="00CC666A"/>
    <w:rsid w:val="00DB56D8"/>
    <w:rsid w:val="00E12E9D"/>
    <w:rsid w:val="00EB7F93"/>
    <w:rsid w:val="00EC7383"/>
    <w:rsid w:val="00F5724D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4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2022-08-03T17:42:00Z</dcterms:created>
  <dcterms:modified xsi:type="dcterms:W3CDTF">2022-08-04T11:31:00Z</dcterms:modified>
</cp:coreProperties>
</file>