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31A5C" w:rsidRPr="00627B07" w14:paraId="492CF505" w14:textId="77777777" w:rsidTr="00431A5C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BC72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35C69" w14:textId="3AFB78B4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>Додаток 4</w:t>
            </w:r>
            <w:r w:rsidR="004C01AE" w:rsidRPr="00627B07">
              <w:rPr>
                <w:rStyle w:val="spanrvts0"/>
                <w:sz w:val="28"/>
                <w:szCs w:val="28"/>
                <w:lang w:val="uk" w:eastAsia="uk"/>
              </w:rPr>
              <w:t>4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(підпункт 37 пункту 53)</w:t>
            </w:r>
          </w:p>
        </w:tc>
      </w:tr>
    </w:tbl>
    <w:p w14:paraId="5CC0A897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b/>
          <w:sz w:val="28"/>
          <w:szCs w:val="28"/>
          <w:lang w:val="uk" w:eastAsia="uk"/>
        </w:rPr>
      </w:pPr>
      <w:r w:rsidRPr="00627B07">
        <w:rPr>
          <w:rStyle w:val="spanrvts15"/>
          <w:lang w:val="uk" w:eastAsia="uk"/>
        </w:rPr>
        <w:t xml:space="preserve">Повідомлення </w:t>
      </w:r>
      <w:r w:rsidRPr="00627B07">
        <w:rPr>
          <w:rStyle w:val="spanrvts15"/>
          <w:lang w:val="uk" w:eastAsia="uk"/>
        </w:rPr>
        <w:br/>
      </w:r>
      <w:r w:rsidRPr="00627B07">
        <w:rPr>
          <w:rStyle w:val="spanrvts0"/>
          <w:b/>
          <w:sz w:val="28"/>
          <w:szCs w:val="28"/>
          <w:lang w:val="uk" w:eastAsia="uk"/>
        </w:rPr>
        <w:t>про незастосування до АРА деяких вимог Закону про рейтингування</w:t>
      </w:r>
    </w:p>
    <w:tbl>
      <w:tblPr>
        <w:tblStyle w:val="articletable"/>
        <w:tblW w:w="5000" w:type="pct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045"/>
        <w:gridCol w:w="5720"/>
      </w:tblGrid>
      <w:tr w:rsidR="00431A5C" w:rsidRPr="00627B07" w14:paraId="5CADC698" w14:textId="77777777" w:rsidTr="00431A5C">
        <w:trPr>
          <w:trHeight w:val="60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61098A5" w14:textId="77777777" w:rsidR="00431A5C" w:rsidRPr="00627B07" w:rsidRDefault="00431A5C" w:rsidP="00AB24D0">
            <w:pPr>
              <w:pStyle w:val="rvps14"/>
              <w:spacing w:before="150" w:after="150"/>
              <w:ind w:left="112" w:right="66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 xml:space="preserve">Повне найменування авторизованого рейтингового агентства 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BCF272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5EA63F61" w14:textId="77777777" w:rsidTr="00431A5C">
        <w:trPr>
          <w:trHeight w:val="60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1A8A47E" w14:textId="77777777" w:rsidR="00431A5C" w:rsidRPr="00627B07" w:rsidRDefault="00431A5C" w:rsidP="00AB24D0">
            <w:pPr>
              <w:pStyle w:val="rvps14"/>
              <w:spacing w:before="150" w:after="150"/>
              <w:ind w:left="112" w:right="66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Ідентифікаційний код авторизованого рейтингового агентства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BB1F23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6CE82922" w14:textId="77777777" w:rsidTr="00431A5C">
        <w:trPr>
          <w:trHeight w:val="60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ADA58E3" w14:textId="77777777" w:rsidR="00431A5C" w:rsidRPr="00627B07" w:rsidRDefault="00431A5C" w:rsidP="00AB24D0">
            <w:pPr>
              <w:pStyle w:val="rvps14"/>
              <w:spacing w:before="150" w:after="150"/>
              <w:ind w:left="112" w:right="66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90BE7B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</w:tr>
      <w:tr w:rsidR="00AB0B59" w:rsidRPr="00627B07" w14:paraId="06C3FEE9" w14:textId="77777777" w:rsidTr="00431A5C">
        <w:trPr>
          <w:trHeight w:val="60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17EDCE3" w14:textId="1808CD9F" w:rsidR="00431A5C" w:rsidRPr="00627B07" w:rsidRDefault="00431A5C" w:rsidP="00AB24D0">
            <w:pPr>
              <w:pStyle w:val="rvps14"/>
              <w:spacing w:before="150" w:after="150"/>
              <w:ind w:left="112" w:right="66"/>
              <w:jc w:val="both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 xml:space="preserve">Дата і номер постанови НКЦПФР про незастосування до АРА вимог частин </w:t>
            </w:r>
            <w:hyperlink w:anchor="n191" w:history="1">
              <w:r w:rsidRPr="00627B07">
                <w:rPr>
                  <w:rStyle w:val="arvts99"/>
                  <w:color w:val="auto"/>
                  <w:lang w:val="uk" w:eastAsia="uk"/>
                </w:rPr>
                <w:t>першої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198" w:history="1">
              <w:r w:rsidRPr="00627B07">
                <w:rPr>
                  <w:rStyle w:val="arvts99"/>
                  <w:color w:val="auto"/>
                  <w:lang w:val="uk" w:eastAsia="uk"/>
                </w:rPr>
                <w:t>четвертої</w:t>
              </w:r>
              <w:r w:rsidR="006A2895" w:rsidRPr="00627B07">
                <w:rPr>
                  <w:rStyle w:val="arvts99"/>
                  <w:color w:val="auto"/>
                  <w:lang w:val="uk" w:eastAsia="uk"/>
                </w:rPr>
                <w:t xml:space="preserve"> – </w:t>
              </w:r>
              <w:r w:rsidRPr="00627B07">
                <w:rPr>
                  <w:rStyle w:val="arvts99"/>
                  <w:color w:val="auto"/>
                  <w:lang w:val="uk" w:eastAsia="uk"/>
                </w:rPr>
                <w:t>шостої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09" w:history="1">
              <w:r w:rsidRPr="00627B07">
                <w:rPr>
                  <w:rStyle w:val="arvts99"/>
                  <w:color w:val="auto"/>
                  <w:lang w:val="uk" w:eastAsia="uk"/>
                </w:rPr>
                <w:t>десятої</w:t>
              </w:r>
              <w:r w:rsidR="006A2895" w:rsidRPr="00627B07">
                <w:rPr>
                  <w:rStyle w:val="arvts99"/>
                  <w:color w:val="auto"/>
                  <w:lang w:val="uk" w:eastAsia="uk"/>
                </w:rPr>
                <w:t xml:space="preserve"> – </w:t>
              </w:r>
              <w:r w:rsidRPr="00627B07">
                <w:rPr>
                  <w:rStyle w:val="arvts99"/>
                  <w:color w:val="auto"/>
                  <w:lang w:val="uk" w:eastAsia="uk"/>
                </w:rPr>
                <w:t>шістнадцятої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13, частин </w:t>
            </w:r>
            <w:hyperlink w:anchor="n237" w:history="1">
              <w:r w:rsidRPr="00627B07">
                <w:rPr>
                  <w:rStyle w:val="arvts99"/>
                  <w:color w:val="auto"/>
                  <w:lang w:val="uk" w:eastAsia="uk"/>
                </w:rPr>
                <w:t>першої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52" w:history="1">
              <w:r w:rsidRPr="00627B07">
                <w:rPr>
                  <w:rStyle w:val="arvts99"/>
                  <w:color w:val="auto"/>
                  <w:lang w:val="uk" w:eastAsia="uk"/>
                </w:rPr>
                <w:t>четвертої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54" w:history="1">
              <w:r w:rsidRPr="00627B07">
                <w:rPr>
                  <w:rStyle w:val="arvts99"/>
                  <w:color w:val="auto"/>
                  <w:lang w:val="uk" w:eastAsia="uk"/>
                </w:rPr>
                <w:t>п’ятої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14 та/або </w:t>
            </w:r>
            <w:hyperlink w:anchor="n298" w:history="1">
              <w:r w:rsidRPr="00627B07">
                <w:rPr>
                  <w:rStyle w:val="arvts99"/>
                  <w:color w:val="auto"/>
                  <w:lang w:val="uk" w:eastAsia="uk"/>
                </w:rPr>
                <w:t>частини п’ятої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16 Закону про рейтингування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ECBAB9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</w:tr>
      <w:tr w:rsidR="00AB0B59" w:rsidRPr="00627B07" w14:paraId="3F1BDDA0" w14:textId="77777777" w:rsidTr="00431A5C">
        <w:trPr>
          <w:trHeight w:val="60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816F0DC" w14:textId="6E54AABE" w:rsidR="00431A5C" w:rsidRPr="00627B07" w:rsidRDefault="00431A5C" w:rsidP="00AB24D0">
            <w:pPr>
              <w:pStyle w:val="rvps14"/>
              <w:spacing w:before="150" w:after="150"/>
              <w:ind w:left="112" w:right="66"/>
              <w:jc w:val="both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 xml:space="preserve">URL-адресу, де розміщено  постанову НКЦПФР про незастосування до АРА вимог частин </w:t>
            </w:r>
            <w:hyperlink w:anchor="n191" w:history="1">
              <w:r w:rsidRPr="00627B07">
                <w:rPr>
                  <w:rStyle w:val="arvts99"/>
                  <w:color w:val="auto"/>
                  <w:lang w:val="uk" w:eastAsia="uk"/>
                </w:rPr>
                <w:t>першої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198" w:history="1">
              <w:r w:rsidRPr="00627B07">
                <w:rPr>
                  <w:rStyle w:val="arvts99"/>
                  <w:color w:val="auto"/>
                  <w:lang w:val="uk" w:eastAsia="uk"/>
                </w:rPr>
                <w:t>четвертої</w:t>
              </w:r>
              <w:r w:rsidR="006A2895" w:rsidRPr="00627B07">
                <w:rPr>
                  <w:rStyle w:val="arvts99"/>
                  <w:color w:val="auto"/>
                  <w:lang w:val="uk" w:eastAsia="uk"/>
                </w:rPr>
                <w:t xml:space="preserve"> – </w:t>
              </w:r>
              <w:r w:rsidRPr="00627B07">
                <w:rPr>
                  <w:rStyle w:val="arvts99"/>
                  <w:color w:val="auto"/>
                  <w:lang w:val="uk" w:eastAsia="uk"/>
                </w:rPr>
                <w:t>шостої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09" w:history="1">
              <w:r w:rsidRPr="00627B07">
                <w:rPr>
                  <w:rStyle w:val="arvts99"/>
                  <w:color w:val="auto"/>
                  <w:lang w:val="uk" w:eastAsia="uk"/>
                </w:rPr>
                <w:t>десятої</w:t>
              </w:r>
              <w:r w:rsidR="006A2895" w:rsidRPr="00627B07">
                <w:rPr>
                  <w:rStyle w:val="arvts99"/>
                  <w:color w:val="auto"/>
                  <w:lang w:val="uk" w:eastAsia="uk"/>
                </w:rPr>
                <w:t xml:space="preserve"> – </w:t>
              </w:r>
              <w:r w:rsidRPr="00627B07">
                <w:rPr>
                  <w:rStyle w:val="arvts99"/>
                  <w:color w:val="auto"/>
                  <w:lang w:val="uk" w:eastAsia="uk"/>
                </w:rPr>
                <w:t>шістнадцятої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13, частин </w:t>
            </w:r>
            <w:hyperlink w:anchor="n237" w:history="1">
              <w:r w:rsidRPr="00627B07">
                <w:rPr>
                  <w:rStyle w:val="arvts99"/>
                  <w:color w:val="auto"/>
                  <w:lang w:val="uk" w:eastAsia="uk"/>
                </w:rPr>
                <w:t>першої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52" w:history="1">
              <w:r w:rsidRPr="00627B07">
                <w:rPr>
                  <w:rStyle w:val="arvts99"/>
                  <w:color w:val="auto"/>
                  <w:lang w:val="uk" w:eastAsia="uk"/>
                </w:rPr>
                <w:t>четвертої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, </w:t>
            </w:r>
            <w:hyperlink w:anchor="n254" w:history="1">
              <w:r w:rsidRPr="00627B07">
                <w:rPr>
                  <w:rStyle w:val="arvts99"/>
                  <w:color w:val="auto"/>
                  <w:lang w:val="uk" w:eastAsia="uk"/>
                </w:rPr>
                <w:t>п’ятої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14 та/або </w:t>
            </w:r>
            <w:hyperlink w:anchor="n298" w:history="1">
              <w:r w:rsidRPr="00627B07">
                <w:rPr>
                  <w:rStyle w:val="arvts99"/>
                  <w:color w:val="auto"/>
                  <w:lang w:val="uk" w:eastAsia="uk"/>
                </w:rPr>
                <w:t>частини п’ятої</w:t>
              </w:r>
            </w:hyperlink>
            <w:r w:rsidRPr="00627B07">
              <w:rPr>
                <w:rStyle w:val="spanrvts0"/>
                <w:lang w:val="uk" w:eastAsia="uk"/>
              </w:rPr>
              <w:t xml:space="preserve"> статті 16 Закону про рейтингування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22F4F4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</w:tr>
    </w:tbl>
    <w:p w14:paraId="2B122AAD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</w:p>
    <w:p w14:paraId="72FC09BC" w14:textId="77777777" w:rsidR="00431A5C" w:rsidRPr="00627B07" w:rsidRDefault="00431A5C" w:rsidP="006A2895">
      <w:pPr>
        <w:spacing w:line="240" w:lineRule="auto"/>
        <w:ind w:left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27B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________________________________</w:t>
      </w:r>
    </w:p>
    <w:sectPr w:rsidR="00431A5C" w:rsidRPr="00627B07" w:rsidSect="0075737E"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4B1" w14:textId="77777777" w:rsidR="005C7980" w:rsidRDefault="005C7980" w:rsidP="00ED6CF5">
      <w:pPr>
        <w:spacing w:after="0" w:line="240" w:lineRule="auto"/>
      </w:pPr>
      <w:r>
        <w:separator/>
      </w:r>
    </w:p>
  </w:endnote>
  <w:endnote w:type="continuationSeparator" w:id="0">
    <w:p w14:paraId="604061EA" w14:textId="77777777" w:rsidR="005C7980" w:rsidRDefault="005C7980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1A2D" w14:textId="77777777" w:rsidR="005C7980" w:rsidRDefault="005C7980" w:rsidP="00ED6CF5">
      <w:pPr>
        <w:spacing w:after="0" w:line="240" w:lineRule="auto"/>
      </w:pPr>
      <w:r>
        <w:separator/>
      </w:r>
    </w:p>
  </w:footnote>
  <w:footnote w:type="continuationSeparator" w:id="0">
    <w:p w14:paraId="0C2C1315" w14:textId="77777777" w:rsidR="005C7980" w:rsidRDefault="005C7980" w:rsidP="00ED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0D8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16E5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2A8A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799"/>
    <w:rsid w:val="00214D1C"/>
    <w:rsid w:val="00216893"/>
    <w:rsid w:val="00217856"/>
    <w:rsid w:val="00220C02"/>
    <w:rsid w:val="002210A2"/>
    <w:rsid w:val="00224B66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31F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67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2ABD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1B13"/>
    <w:rsid w:val="003B4449"/>
    <w:rsid w:val="003B4CDB"/>
    <w:rsid w:val="003D023B"/>
    <w:rsid w:val="003D0EF3"/>
    <w:rsid w:val="003D164C"/>
    <w:rsid w:val="003D2A5A"/>
    <w:rsid w:val="003E0614"/>
    <w:rsid w:val="003E221F"/>
    <w:rsid w:val="003E2233"/>
    <w:rsid w:val="003E46F3"/>
    <w:rsid w:val="003F38C8"/>
    <w:rsid w:val="003F7D96"/>
    <w:rsid w:val="00404419"/>
    <w:rsid w:val="00406150"/>
    <w:rsid w:val="004071DF"/>
    <w:rsid w:val="00410064"/>
    <w:rsid w:val="00410711"/>
    <w:rsid w:val="004175FD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D7FCE"/>
    <w:rsid w:val="004E3A24"/>
    <w:rsid w:val="004E43FE"/>
    <w:rsid w:val="004E75FD"/>
    <w:rsid w:val="004F04F1"/>
    <w:rsid w:val="004F2CCB"/>
    <w:rsid w:val="004F3441"/>
    <w:rsid w:val="004F7584"/>
    <w:rsid w:val="005032DB"/>
    <w:rsid w:val="0051379A"/>
    <w:rsid w:val="005138C0"/>
    <w:rsid w:val="00516506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525B"/>
    <w:rsid w:val="0055096C"/>
    <w:rsid w:val="00552ECC"/>
    <w:rsid w:val="0056538D"/>
    <w:rsid w:val="005728EF"/>
    <w:rsid w:val="0057438F"/>
    <w:rsid w:val="005779B9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3E4C"/>
    <w:rsid w:val="005C4E0E"/>
    <w:rsid w:val="005C5108"/>
    <w:rsid w:val="005C7980"/>
    <w:rsid w:val="005D00D1"/>
    <w:rsid w:val="005E58B4"/>
    <w:rsid w:val="005F620D"/>
    <w:rsid w:val="00601E0C"/>
    <w:rsid w:val="00604F91"/>
    <w:rsid w:val="00610C1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54FE"/>
    <w:rsid w:val="00686FAE"/>
    <w:rsid w:val="00690462"/>
    <w:rsid w:val="00691268"/>
    <w:rsid w:val="006914BE"/>
    <w:rsid w:val="0069532E"/>
    <w:rsid w:val="006A2895"/>
    <w:rsid w:val="006A3CED"/>
    <w:rsid w:val="006B0B7D"/>
    <w:rsid w:val="006B5EF6"/>
    <w:rsid w:val="006B66E5"/>
    <w:rsid w:val="006C0262"/>
    <w:rsid w:val="006C05BB"/>
    <w:rsid w:val="006C0B43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91156"/>
    <w:rsid w:val="00793A4F"/>
    <w:rsid w:val="0079764A"/>
    <w:rsid w:val="007A251E"/>
    <w:rsid w:val="007A366B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261FF"/>
    <w:rsid w:val="00930806"/>
    <w:rsid w:val="009321BB"/>
    <w:rsid w:val="009378E6"/>
    <w:rsid w:val="00937DDB"/>
    <w:rsid w:val="00941C52"/>
    <w:rsid w:val="00943A07"/>
    <w:rsid w:val="00954996"/>
    <w:rsid w:val="00956A78"/>
    <w:rsid w:val="009636B8"/>
    <w:rsid w:val="00966670"/>
    <w:rsid w:val="009671A6"/>
    <w:rsid w:val="009674C9"/>
    <w:rsid w:val="009740A1"/>
    <w:rsid w:val="0097524C"/>
    <w:rsid w:val="00986564"/>
    <w:rsid w:val="00991549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A49E0"/>
    <w:rsid w:val="00AB0B59"/>
    <w:rsid w:val="00AB1940"/>
    <w:rsid w:val="00AB24D0"/>
    <w:rsid w:val="00AC1A31"/>
    <w:rsid w:val="00AC5081"/>
    <w:rsid w:val="00AC6CF8"/>
    <w:rsid w:val="00AE315F"/>
    <w:rsid w:val="00AE3F82"/>
    <w:rsid w:val="00B015F0"/>
    <w:rsid w:val="00B024F5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B4EE7"/>
    <w:rsid w:val="00BB7E2F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1033C"/>
    <w:rsid w:val="00C2461F"/>
    <w:rsid w:val="00C33C73"/>
    <w:rsid w:val="00C3403D"/>
    <w:rsid w:val="00C3470C"/>
    <w:rsid w:val="00C35101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6045"/>
    <w:rsid w:val="00CC0F45"/>
    <w:rsid w:val="00CC2653"/>
    <w:rsid w:val="00CC3744"/>
    <w:rsid w:val="00CD2073"/>
    <w:rsid w:val="00CD2D6B"/>
    <w:rsid w:val="00CD2EEE"/>
    <w:rsid w:val="00CD4916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57B5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17D8"/>
    <w:rsid w:val="00DE2714"/>
    <w:rsid w:val="00DE4BDB"/>
    <w:rsid w:val="00DF17D9"/>
    <w:rsid w:val="00DF24FE"/>
    <w:rsid w:val="00DF4BA0"/>
    <w:rsid w:val="00E00B65"/>
    <w:rsid w:val="00E02938"/>
    <w:rsid w:val="00E07BC7"/>
    <w:rsid w:val="00E1377E"/>
    <w:rsid w:val="00E212EE"/>
    <w:rsid w:val="00E230ED"/>
    <w:rsid w:val="00E25D0F"/>
    <w:rsid w:val="00E34B94"/>
    <w:rsid w:val="00E452E9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EF5480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6318F"/>
    <w:rsid w:val="00F66400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DEEE-77C6-4738-9D0F-F521E369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2026-01-10T02:53:00Z</dcterms:created>
  <dcterms:modified xsi:type="dcterms:W3CDTF">2026-01-10T02:53:00Z</dcterms:modified>
</cp:coreProperties>
</file>